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6" w:rsidRDefault="00621286" w:rsidP="009A7FE2">
      <w:pPr>
        <w:spacing w:line="360" w:lineRule="auto"/>
        <w:rPr>
          <w:b/>
          <w:bCs/>
        </w:rPr>
      </w:pPr>
    </w:p>
    <w:p w:rsidR="00621286" w:rsidRDefault="00621286" w:rsidP="0070219A">
      <w:pPr>
        <w:spacing w:line="360" w:lineRule="auto"/>
        <w:jc w:val="center"/>
        <w:rPr>
          <w:b/>
          <w:bCs/>
        </w:rPr>
      </w:pPr>
    </w:p>
    <w:p w:rsidR="00621286" w:rsidRPr="00BB6364" w:rsidRDefault="0070219A" w:rsidP="00BB6364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621286" w:rsidRPr="00621286" w:rsidRDefault="00982BD4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Искусство стран Дальнего Востока. Искусство Японии.</w:t>
      </w:r>
    </w:p>
    <w:p w:rsidR="0070219A" w:rsidRDefault="0070219A" w:rsidP="0070219A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621286" w:rsidRPr="00BB6364" w:rsidRDefault="00621286" w:rsidP="00621286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BB6364">
        <w:rPr>
          <w:b/>
          <w:bCs/>
          <w:sz w:val="28"/>
          <w:szCs w:val="28"/>
        </w:rPr>
        <w:t>БАКАЛАВРИАТ</w:t>
      </w:r>
    </w:p>
    <w:p w:rsidR="0070219A" w:rsidRDefault="006C411E" w:rsidP="0062128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70219A" w:rsidRPr="00BE7F1E">
        <w:rPr>
          <w:b/>
          <w:bCs/>
        </w:rPr>
        <w:t>Уровень высшего образования</w:t>
      </w:r>
    </w:p>
    <w:p w:rsidR="00621286" w:rsidRDefault="00621286" w:rsidP="00621286">
      <w:pPr>
        <w:pBdr>
          <w:bottom w:val="single" w:sz="4" w:space="1" w:color="auto"/>
        </w:pBdr>
        <w:rPr>
          <w:b/>
          <w:bCs/>
        </w:rPr>
      </w:pPr>
    </w:p>
    <w:p w:rsidR="00621286" w:rsidRPr="00BB6364" w:rsidRDefault="00621286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BB6364">
        <w:rPr>
          <w:b/>
          <w:bCs/>
          <w:sz w:val="28"/>
          <w:szCs w:val="28"/>
        </w:rPr>
        <w:t>38.03.02 «</w:t>
      </w:r>
      <w:r w:rsidR="00FB44C3">
        <w:rPr>
          <w:b/>
          <w:bCs/>
          <w:sz w:val="28"/>
          <w:szCs w:val="28"/>
        </w:rPr>
        <w:t>М</w:t>
      </w:r>
      <w:r w:rsidRPr="00BB6364">
        <w:rPr>
          <w:b/>
          <w:bCs/>
          <w:sz w:val="28"/>
          <w:szCs w:val="28"/>
        </w:rPr>
        <w:t xml:space="preserve">енеджмент» </w:t>
      </w:r>
    </w:p>
    <w:p w:rsidR="0070219A" w:rsidRDefault="0070219A" w:rsidP="0070219A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621286" w:rsidRPr="00BB6364" w:rsidRDefault="00621286" w:rsidP="0070219A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621286" w:rsidRPr="00BB6364" w:rsidRDefault="00621286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BB6364">
        <w:rPr>
          <w:b/>
          <w:bCs/>
          <w:sz w:val="28"/>
          <w:szCs w:val="28"/>
        </w:rPr>
        <w:t>Вариативная</w:t>
      </w:r>
    </w:p>
    <w:p w:rsidR="0070219A" w:rsidRPr="00621286" w:rsidRDefault="0070219A" w:rsidP="00621286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 w:rsidR="00621286">
        <w:rPr>
          <w:b/>
          <w:bCs/>
        </w:rPr>
        <w:t>равленность (профиль) ОПОП</w:t>
      </w:r>
    </w:p>
    <w:p w:rsidR="00621286" w:rsidRPr="00BB6364" w:rsidRDefault="006C411E" w:rsidP="00621286">
      <w:pPr>
        <w:pStyle w:val="a3"/>
        <w:pBdr>
          <w:bottom w:val="single" w:sz="4" w:space="1" w:color="auto"/>
        </w:pBdr>
        <w:jc w:val="left"/>
        <w:rPr>
          <w:b/>
          <w:bCs/>
          <w:sz w:val="28"/>
          <w:szCs w:val="28"/>
        </w:rPr>
      </w:pPr>
      <w:r w:rsidRPr="00BB6364">
        <w:rPr>
          <w:b/>
          <w:bCs/>
          <w:sz w:val="28"/>
          <w:szCs w:val="28"/>
        </w:rPr>
        <w:t xml:space="preserve">                                                    </w:t>
      </w:r>
      <w:r w:rsidR="00BB6364">
        <w:rPr>
          <w:b/>
          <w:bCs/>
          <w:sz w:val="28"/>
          <w:szCs w:val="28"/>
        </w:rPr>
        <w:t xml:space="preserve">       </w:t>
      </w:r>
      <w:r w:rsidR="00621286" w:rsidRPr="00BB6364">
        <w:rPr>
          <w:b/>
          <w:bCs/>
          <w:sz w:val="28"/>
          <w:szCs w:val="28"/>
        </w:rPr>
        <w:t>Очная</w:t>
      </w:r>
    </w:p>
    <w:p w:rsidR="00621286" w:rsidRDefault="0070219A" w:rsidP="00BB6364">
      <w:pPr>
        <w:pStyle w:val="a3"/>
        <w:pBdr>
          <w:bottom w:val="single" w:sz="4" w:space="1" w:color="auto"/>
        </w:pBdr>
        <w:rPr>
          <w:b/>
          <w:bCs/>
        </w:rPr>
      </w:pPr>
      <w:r w:rsidRPr="00BE7F1E">
        <w:rPr>
          <w:b/>
          <w:bCs/>
        </w:rPr>
        <w:t>Форма обучения</w:t>
      </w:r>
    </w:p>
    <w:p w:rsidR="00621286" w:rsidRDefault="00621286" w:rsidP="0070219A">
      <w:pPr>
        <w:pStyle w:val="a3"/>
        <w:pBdr>
          <w:bottom w:val="single" w:sz="4" w:space="1" w:color="auto"/>
        </w:pBdr>
        <w:jc w:val="left"/>
        <w:rPr>
          <w:b/>
          <w:bCs/>
        </w:rPr>
      </w:pPr>
    </w:p>
    <w:p w:rsidR="0070219A" w:rsidRPr="00CD389F" w:rsidRDefault="0070219A" w:rsidP="0070219A">
      <w:pPr>
        <w:rPr>
          <w:i/>
          <w:iCs/>
          <w:sz w:val="28"/>
          <w:szCs w:val="28"/>
        </w:rPr>
      </w:pPr>
      <w:r w:rsidRPr="00CD389F">
        <w:rPr>
          <w:b/>
          <w:sz w:val="28"/>
          <w:szCs w:val="28"/>
        </w:rPr>
        <w:t>Место дисциплины</w:t>
      </w:r>
      <w:r w:rsidR="00BB6364">
        <w:rPr>
          <w:b/>
          <w:sz w:val="28"/>
          <w:szCs w:val="28"/>
        </w:rPr>
        <w:t xml:space="preserve"> </w:t>
      </w:r>
      <w:r w:rsidRPr="00CD389F">
        <w:rPr>
          <w:b/>
          <w:sz w:val="28"/>
          <w:szCs w:val="28"/>
        </w:rPr>
        <w:t xml:space="preserve">в структуре ОПОП </w:t>
      </w:r>
      <w:proofErr w:type="gramStart"/>
      <w:r w:rsidRPr="00CD389F">
        <w:rPr>
          <w:b/>
          <w:sz w:val="28"/>
          <w:szCs w:val="28"/>
        </w:rPr>
        <w:t>ВО</w:t>
      </w:r>
      <w:proofErr w:type="gramEnd"/>
      <w:r w:rsidR="00BB6364">
        <w:rPr>
          <w:b/>
          <w:sz w:val="28"/>
          <w:szCs w:val="28"/>
        </w:rPr>
        <w:t xml:space="preserve"> </w:t>
      </w:r>
      <w:r w:rsidR="00870E1F">
        <w:rPr>
          <w:iCs/>
          <w:sz w:val="28"/>
          <w:szCs w:val="28"/>
        </w:rPr>
        <w:t xml:space="preserve">относится к </w:t>
      </w:r>
      <w:r w:rsidR="00982BD4">
        <w:rPr>
          <w:rFonts w:eastAsiaTheme="minorEastAsia"/>
          <w:iCs/>
          <w:sz w:val="28"/>
          <w:szCs w:val="28"/>
          <w:lang w:eastAsia="zh-CN"/>
        </w:rPr>
        <w:t xml:space="preserve">вариативной </w:t>
      </w:r>
      <w:r w:rsidR="00982BD4">
        <w:rPr>
          <w:iCs/>
          <w:sz w:val="28"/>
          <w:szCs w:val="28"/>
        </w:rPr>
        <w:t>части</w:t>
      </w:r>
      <w:r w:rsidR="00870E1F">
        <w:rPr>
          <w:iCs/>
          <w:sz w:val="28"/>
          <w:szCs w:val="28"/>
        </w:rPr>
        <w:t xml:space="preserve"> ОПОП</w:t>
      </w:r>
      <w:r w:rsidR="0084277F" w:rsidRPr="0084277F">
        <w:rPr>
          <w:iCs/>
          <w:sz w:val="28"/>
          <w:szCs w:val="28"/>
        </w:rPr>
        <w:t xml:space="preserve"> </w:t>
      </w:r>
      <w:r w:rsidR="0084277F">
        <w:rPr>
          <w:iCs/>
          <w:sz w:val="28"/>
          <w:szCs w:val="28"/>
        </w:rPr>
        <w:t>ВО</w:t>
      </w:r>
      <w:r w:rsidRPr="00CD389F">
        <w:rPr>
          <w:iCs/>
          <w:sz w:val="28"/>
          <w:szCs w:val="28"/>
        </w:rPr>
        <w:t>.</w:t>
      </w:r>
    </w:p>
    <w:p w:rsidR="00870E1F" w:rsidRPr="00870E1F" w:rsidRDefault="0070219A" w:rsidP="00870E1F">
      <w:pPr>
        <w:spacing w:line="360" w:lineRule="auto"/>
        <w:rPr>
          <w:sz w:val="28"/>
          <w:szCs w:val="28"/>
        </w:rPr>
      </w:pPr>
      <w:r w:rsidRPr="00CD389F">
        <w:rPr>
          <w:b/>
          <w:sz w:val="28"/>
          <w:szCs w:val="28"/>
        </w:rPr>
        <w:t xml:space="preserve">Результаты </w:t>
      </w:r>
      <w:proofErr w:type="gramStart"/>
      <w:r w:rsidRPr="00CD389F">
        <w:rPr>
          <w:b/>
          <w:sz w:val="28"/>
          <w:szCs w:val="28"/>
        </w:rPr>
        <w:t>обучения</w:t>
      </w:r>
      <w:proofErr w:type="gramEnd"/>
      <w:r w:rsidRPr="00CD389F">
        <w:rPr>
          <w:b/>
          <w:sz w:val="28"/>
          <w:szCs w:val="28"/>
        </w:rPr>
        <w:t xml:space="preserve"> по дисциплине</w:t>
      </w:r>
      <w:r w:rsidRPr="00CD389F">
        <w:rPr>
          <w:sz w:val="28"/>
          <w:szCs w:val="28"/>
        </w:rPr>
        <w:t xml:space="preserve"> соотнесенные с требу</w:t>
      </w:r>
      <w:r>
        <w:rPr>
          <w:sz w:val="28"/>
          <w:szCs w:val="28"/>
        </w:rPr>
        <w:t>емыми компетенциями выпускников</w:t>
      </w:r>
      <w:r w:rsidRPr="00CD389F">
        <w:rPr>
          <w:b/>
          <w:color w:val="262626" w:themeColor="text1" w:themeTint="D9"/>
          <w:sz w:val="28"/>
          <w:szCs w:val="28"/>
        </w:rPr>
        <w:t>:</w:t>
      </w:r>
      <w:r w:rsidR="00BB6364">
        <w:rPr>
          <w:b/>
          <w:color w:val="262626" w:themeColor="text1" w:themeTint="D9"/>
          <w:sz w:val="28"/>
          <w:szCs w:val="28"/>
        </w:rPr>
        <w:t xml:space="preserve"> </w:t>
      </w:r>
      <w:r w:rsidRPr="00C13CBB">
        <w:rPr>
          <w:color w:val="262626" w:themeColor="text1" w:themeTint="D9"/>
          <w:sz w:val="28"/>
          <w:szCs w:val="28"/>
        </w:rPr>
        <w:t>частично</w:t>
      </w:r>
      <w:r w:rsidR="00870E1F">
        <w:rPr>
          <w:color w:val="262626" w:themeColor="text1" w:themeTint="D9"/>
          <w:sz w:val="28"/>
          <w:szCs w:val="28"/>
        </w:rPr>
        <w:t>е формировани</w:t>
      </w:r>
      <w:r w:rsidRPr="00C13CBB">
        <w:rPr>
          <w:color w:val="262626" w:themeColor="text1" w:themeTint="D9"/>
          <w:sz w:val="28"/>
          <w:szCs w:val="28"/>
        </w:rPr>
        <w:t>е</w:t>
      </w:r>
      <w:r w:rsidR="00BB6364">
        <w:rPr>
          <w:color w:val="262626" w:themeColor="text1" w:themeTint="D9"/>
          <w:sz w:val="28"/>
          <w:szCs w:val="28"/>
        </w:rPr>
        <w:t xml:space="preserve"> </w:t>
      </w:r>
      <w:r w:rsidR="00870E1F" w:rsidRPr="00870E1F">
        <w:rPr>
          <w:sz w:val="28"/>
          <w:szCs w:val="28"/>
        </w:rPr>
        <w:t>компетенций</w:t>
      </w:r>
      <w:r w:rsidR="00870E1F">
        <w:rPr>
          <w:sz w:val="28"/>
          <w:szCs w:val="28"/>
        </w:rPr>
        <w:t xml:space="preserve">. </w:t>
      </w:r>
      <w:r w:rsidR="00870E1F" w:rsidRPr="00870E1F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•</w:t>
      </w:r>
      <w:r w:rsidRPr="00870E1F">
        <w:rPr>
          <w:sz w:val="28"/>
          <w:szCs w:val="28"/>
        </w:rPr>
        <w:tab/>
        <w:t>общекультурные компетенции: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логически верно, аргументировано и ясно строить устную и письменную речь (ОК-2);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стремление к саморазвитию, повышению своей квалификации и мастерства, способность изменять при необходимости профиль своей деятельности, способность к социальной адаптации (ОК-6);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осознание социальной значимости своей будущей профессии, обладание высокой мотивацией к выполнению профессиональной деятельности (ОК-8);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lastRenderedPageBreak/>
        <w:t>- способность анализировать социально-значимые проблемы и процессы (ОК-10);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готовность уважительно и бережно относиться к историческому наследию и культурным традициям, толерантно воспринимать социальные, этно-национальные, религиозные и культурные различия (ОК-11);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осознание сущности и значения информации в развитии современного общества, владение основными методами, способами и средствами получения, хранения, переработки информации (ОК-14);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•</w:t>
      </w:r>
      <w:r w:rsidRPr="00870E1F">
        <w:rPr>
          <w:sz w:val="28"/>
          <w:szCs w:val="28"/>
        </w:rPr>
        <w:tab/>
        <w:t>профессиональные компетенции: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понимать, критически анализировать и использовать базовую историческую информацию (ПК-6);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критическому восприятию концепций культурной политики в странах ближнего и дальнего зарубежья (ПК-7);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работе в архивах и музеях, библиотеках, владение навыками поиска необходимой информации в электронных каталогах и в сетевых ресурсах (ПК-9);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составлению обзоров, аннотаций, рефератов и библиографии по тематике проводимых исследований (ПК-10);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работе с базами данных и информационными системами (ПК-13);</w:t>
      </w:r>
    </w:p>
    <w:p w:rsidR="00870E1F" w:rsidRPr="00870E1F" w:rsidRDefault="00870E1F" w:rsidP="00870E1F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разработке информационного обеспечения  аспектов, связанных с социокультурным проектированием,  в тематике деятельности организаций и учреждений культуры (ПК-14);</w:t>
      </w:r>
    </w:p>
    <w:p w:rsidR="00E76DD8" w:rsidRPr="0036361B" w:rsidRDefault="00870E1F" w:rsidP="0036361B">
      <w:pPr>
        <w:spacing w:line="360" w:lineRule="auto"/>
        <w:ind w:firstLine="709"/>
        <w:rPr>
          <w:sz w:val="28"/>
          <w:szCs w:val="28"/>
        </w:rPr>
      </w:pPr>
      <w:r w:rsidRPr="00870E1F">
        <w:rPr>
          <w:sz w:val="28"/>
          <w:szCs w:val="28"/>
        </w:rPr>
        <w:t>- способность к работе с информацией для обеспечения деятельности аналитических центров, общественных и государственных организаций, средств массовой информации (ПК-15).</w:t>
      </w:r>
    </w:p>
    <w:p w:rsidR="00450FCE" w:rsidRPr="006C411E" w:rsidRDefault="00450FCE" w:rsidP="00450FCE">
      <w:pPr>
        <w:spacing w:line="360" w:lineRule="auto"/>
        <w:rPr>
          <w:sz w:val="28"/>
          <w:szCs w:val="28"/>
        </w:rPr>
      </w:pPr>
      <w:r w:rsidRPr="00870E1F">
        <w:rPr>
          <w:b/>
          <w:bCs/>
          <w:sz w:val="28"/>
          <w:szCs w:val="28"/>
        </w:rPr>
        <w:t>Объем дисциплины составляет</w:t>
      </w:r>
      <w:r w:rsidR="006C411E">
        <w:rPr>
          <w:b/>
          <w:bCs/>
          <w:sz w:val="28"/>
          <w:szCs w:val="28"/>
        </w:rPr>
        <w:t xml:space="preserve">: </w:t>
      </w:r>
      <w:r w:rsidRPr="00870E1F">
        <w:rPr>
          <w:b/>
          <w:bCs/>
          <w:sz w:val="28"/>
          <w:szCs w:val="28"/>
        </w:rPr>
        <w:t xml:space="preserve"> </w:t>
      </w:r>
      <w:r w:rsidR="006C411E" w:rsidRPr="006C411E">
        <w:rPr>
          <w:sz w:val="28"/>
          <w:szCs w:val="28"/>
        </w:rPr>
        <w:t>2</w:t>
      </w:r>
      <w:r w:rsidRPr="006C411E">
        <w:rPr>
          <w:sz w:val="28"/>
          <w:szCs w:val="28"/>
        </w:rPr>
        <w:t xml:space="preserve"> </w:t>
      </w:r>
      <w:proofErr w:type="spellStart"/>
      <w:r w:rsidRPr="006C411E">
        <w:rPr>
          <w:sz w:val="28"/>
          <w:szCs w:val="28"/>
        </w:rPr>
        <w:t>з.е</w:t>
      </w:r>
      <w:proofErr w:type="spellEnd"/>
      <w:r w:rsidRPr="006C411E">
        <w:rPr>
          <w:sz w:val="28"/>
          <w:szCs w:val="28"/>
        </w:rPr>
        <w:t xml:space="preserve">., в том числе </w:t>
      </w:r>
      <w:r w:rsidR="006C411E" w:rsidRPr="006C411E">
        <w:rPr>
          <w:sz w:val="28"/>
          <w:szCs w:val="28"/>
        </w:rPr>
        <w:t>30</w:t>
      </w:r>
      <w:r w:rsidRPr="006C411E">
        <w:rPr>
          <w:sz w:val="28"/>
          <w:szCs w:val="28"/>
        </w:rPr>
        <w:t xml:space="preserve"> академических часов, отведенных на контактную работу </w:t>
      </w:r>
      <w:r w:rsidR="006C411E" w:rsidRPr="006C411E">
        <w:rPr>
          <w:sz w:val="28"/>
          <w:szCs w:val="28"/>
        </w:rPr>
        <w:t>обучающихся с преподавателем, 42</w:t>
      </w:r>
      <w:r w:rsidRPr="006C411E">
        <w:rPr>
          <w:sz w:val="28"/>
          <w:szCs w:val="28"/>
        </w:rPr>
        <w:t xml:space="preserve"> академических часов на самостоятельную работу обучающихся.</w:t>
      </w:r>
    </w:p>
    <w:p w:rsidR="00450FCE" w:rsidRPr="006C411E" w:rsidRDefault="00450FCE" w:rsidP="00450FCE">
      <w:pPr>
        <w:spacing w:line="360" w:lineRule="auto"/>
        <w:rPr>
          <w:sz w:val="28"/>
          <w:szCs w:val="28"/>
        </w:rPr>
      </w:pPr>
      <w:r w:rsidRPr="006C411E">
        <w:rPr>
          <w:sz w:val="28"/>
          <w:szCs w:val="28"/>
        </w:rPr>
        <w:t xml:space="preserve">Форма промежуточной аттестации </w:t>
      </w:r>
      <w:r w:rsidR="005842DC" w:rsidRPr="006C411E">
        <w:rPr>
          <w:sz w:val="28"/>
          <w:szCs w:val="28"/>
        </w:rPr>
        <w:t>–</w:t>
      </w:r>
      <w:r w:rsidR="0084277F">
        <w:rPr>
          <w:sz w:val="28"/>
          <w:szCs w:val="28"/>
        </w:rPr>
        <w:t xml:space="preserve"> </w:t>
      </w:r>
      <w:r w:rsidR="00BE6F25" w:rsidRPr="006C411E">
        <w:rPr>
          <w:sz w:val="28"/>
          <w:szCs w:val="28"/>
        </w:rPr>
        <w:t>экзамен.</w:t>
      </w:r>
    </w:p>
    <w:p w:rsidR="005842DC" w:rsidRPr="005842DC" w:rsidRDefault="005842DC" w:rsidP="005842DC">
      <w:pPr>
        <w:spacing w:line="360" w:lineRule="auto"/>
        <w:rPr>
          <w:b/>
          <w:bCs/>
          <w:sz w:val="28"/>
          <w:szCs w:val="28"/>
        </w:rPr>
      </w:pPr>
      <w:r w:rsidRPr="005842DC">
        <w:rPr>
          <w:b/>
          <w:bCs/>
          <w:sz w:val="28"/>
          <w:szCs w:val="28"/>
        </w:rPr>
        <w:lastRenderedPageBreak/>
        <w:t>Основная литература: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1.</w:t>
      </w:r>
      <w:r>
        <w:tab/>
        <w:t xml:space="preserve">Бродский В. Е. Японское классическое искусство. Живопись. Графика. Очерки / В.Е. Бродский.   М.: Искусство, 1969.  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2.</w:t>
      </w:r>
      <w:r>
        <w:tab/>
        <w:t>Виноградова Н. А. Искусство стран Дальнего Востока / Н. А. Виноградова, Н. С. Николаева. М.: Дрезден, 1979.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3.</w:t>
      </w:r>
      <w:r>
        <w:tab/>
        <w:t xml:space="preserve">Виноградова Н. А. Скульптура Японии: III-XIV вв. / Н. А. Виноградова; Акад. художеств СССР НИИ теории и истории изобразит. искусств.   М.: Изобразит. искусство, 1981. 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4.</w:t>
      </w:r>
      <w:r>
        <w:tab/>
        <w:t>Воронова Б. Г. Японская гравюра XVII–XIX вв.: Очерки по истории и технике гравюры / Б. Г. Воронова. М., 1987.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5.</w:t>
      </w:r>
      <w:r>
        <w:tab/>
        <w:t>Керамика Раку: Вселенная в чайной чаше. Произведения из японских собраний – М.: ГМИИ им. А.С. Пушкина, 2015. – 416 с.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6.</w:t>
      </w:r>
      <w:r>
        <w:tab/>
        <w:t xml:space="preserve">Лебедева О.И. </w:t>
      </w:r>
      <w:proofErr w:type="spellStart"/>
      <w:r>
        <w:t>Ёга</w:t>
      </w:r>
      <w:proofErr w:type="spellEnd"/>
      <w:r>
        <w:t xml:space="preserve"> и </w:t>
      </w:r>
      <w:proofErr w:type="spellStart"/>
      <w:r>
        <w:t>Нихонга</w:t>
      </w:r>
      <w:proofErr w:type="spellEnd"/>
      <w:r>
        <w:t xml:space="preserve">: </w:t>
      </w:r>
      <w:r w:rsidRPr="00BE6F25">
        <w:t>японская живопись в западном стиле на рубеже XIX и XX веков</w:t>
      </w:r>
      <w:r>
        <w:t>. // Восточная коллекция, 2015. № 3. С. 21-31.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7.</w:t>
      </w:r>
      <w:r>
        <w:tab/>
      </w:r>
      <w:proofErr w:type="spellStart"/>
      <w:r>
        <w:t>Mалинина</w:t>
      </w:r>
      <w:proofErr w:type="spellEnd"/>
      <w:r>
        <w:t xml:space="preserve"> Е. Е. Искусство, рожденное безмолвием / Е. Е. </w:t>
      </w:r>
      <w:proofErr w:type="spellStart"/>
      <w:r>
        <w:t>Mалинина</w:t>
      </w:r>
      <w:proofErr w:type="spellEnd"/>
      <w:r>
        <w:t>. Новосибирск, 2013.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8.</w:t>
      </w:r>
      <w:r>
        <w:tab/>
        <w:t xml:space="preserve">Мещеряков А.Н. Книга японских символов. Книга японских обыкновений. / А.Н. Мещеряков.   М.: </w:t>
      </w:r>
      <w:proofErr w:type="spellStart"/>
      <w:r>
        <w:t>Наталис</w:t>
      </w:r>
      <w:proofErr w:type="spellEnd"/>
      <w:r>
        <w:t xml:space="preserve">, 2003.   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9.</w:t>
      </w:r>
      <w:r>
        <w:tab/>
        <w:t>Николаева Н. С. Искусство Японии / Н. С. Николаева. М., 1999.</w:t>
      </w:r>
    </w:p>
    <w:p w:rsidR="00BE6F25" w:rsidRDefault="00BE6F25" w:rsidP="00BE6F25">
      <w:pPr>
        <w:spacing w:line="360" w:lineRule="auto"/>
        <w:ind w:left="1352"/>
        <w:contextualSpacing w:val="0"/>
      </w:pPr>
      <w:r>
        <w:t>10.</w:t>
      </w:r>
      <w:r>
        <w:tab/>
        <w:t xml:space="preserve">Николаева Н. С. Японские сады / Н. С. Николаева.   М.: Арт-Родник, 2005.   </w:t>
      </w:r>
    </w:p>
    <w:p w:rsidR="006C411E" w:rsidRDefault="00BE6F25" w:rsidP="00BE6F25">
      <w:pPr>
        <w:spacing w:line="360" w:lineRule="auto"/>
        <w:ind w:left="1352"/>
        <w:contextualSpacing w:val="0"/>
      </w:pPr>
      <w:r>
        <w:t>11.</w:t>
      </w:r>
      <w:r>
        <w:tab/>
        <w:t xml:space="preserve">Стенли-Бейкер Дж. Искусство Японии / Джоан Стэнли-Бейкер; пер. А.В. Гусева.  </w:t>
      </w:r>
      <w:r w:rsidR="00817B4F">
        <w:t xml:space="preserve"> М.: Слово</w:t>
      </w:r>
      <w:r>
        <w:t>, 2002.</w:t>
      </w:r>
    </w:p>
    <w:p w:rsidR="00621286" w:rsidRDefault="00BE6F25" w:rsidP="00BE6F25">
      <w:pPr>
        <w:spacing w:line="360" w:lineRule="auto"/>
        <w:ind w:left="1352"/>
        <w:contextualSpacing w:val="0"/>
      </w:pPr>
      <w:r>
        <w:t xml:space="preserve">  </w:t>
      </w:r>
      <w:bookmarkStart w:id="0" w:name="_GoBack"/>
      <w:bookmarkEnd w:id="0"/>
    </w:p>
    <w:p w:rsidR="00621286" w:rsidRPr="00621286" w:rsidRDefault="00621286" w:rsidP="00621286">
      <w:pPr>
        <w:spacing w:line="360" w:lineRule="auto"/>
        <w:ind w:left="1352"/>
        <w:contextualSpacing w:val="0"/>
        <w:rPr>
          <w:b/>
          <w:sz w:val="28"/>
          <w:szCs w:val="28"/>
        </w:rPr>
      </w:pPr>
    </w:p>
    <w:p w:rsidR="00450FCE" w:rsidRPr="00870E1F" w:rsidRDefault="00450FCE" w:rsidP="0070219A">
      <w:pPr>
        <w:rPr>
          <w:sz w:val="28"/>
          <w:szCs w:val="28"/>
        </w:rPr>
      </w:pPr>
    </w:p>
    <w:sectPr w:rsidR="00450FCE" w:rsidRPr="00870E1F" w:rsidSect="0014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A68"/>
    <w:multiLevelType w:val="hybridMultilevel"/>
    <w:tmpl w:val="DCBE0B8C"/>
    <w:lvl w:ilvl="0" w:tplc="374A94C4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036F4E"/>
    <w:multiLevelType w:val="hybridMultilevel"/>
    <w:tmpl w:val="B46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F125B"/>
    <w:multiLevelType w:val="hybridMultilevel"/>
    <w:tmpl w:val="F80440CC"/>
    <w:lvl w:ilvl="0" w:tplc="E842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19A"/>
    <w:rsid w:val="00087B7C"/>
    <w:rsid w:val="0014208B"/>
    <w:rsid w:val="00286318"/>
    <w:rsid w:val="002D2078"/>
    <w:rsid w:val="0036361B"/>
    <w:rsid w:val="0037708A"/>
    <w:rsid w:val="00450FCE"/>
    <w:rsid w:val="005842DC"/>
    <w:rsid w:val="00621286"/>
    <w:rsid w:val="006C411E"/>
    <w:rsid w:val="0070219A"/>
    <w:rsid w:val="00724819"/>
    <w:rsid w:val="00817B4F"/>
    <w:rsid w:val="0084277F"/>
    <w:rsid w:val="00870E1F"/>
    <w:rsid w:val="008B261C"/>
    <w:rsid w:val="00982BD4"/>
    <w:rsid w:val="009A7FE2"/>
    <w:rsid w:val="009B6F50"/>
    <w:rsid w:val="009E39FB"/>
    <w:rsid w:val="00A32786"/>
    <w:rsid w:val="00A911C0"/>
    <w:rsid w:val="00AC25E6"/>
    <w:rsid w:val="00B01CD2"/>
    <w:rsid w:val="00B45AF3"/>
    <w:rsid w:val="00BB6364"/>
    <w:rsid w:val="00BE6F25"/>
    <w:rsid w:val="00C06578"/>
    <w:rsid w:val="00C11AE6"/>
    <w:rsid w:val="00C6328C"/>
    <w:rsid w:val="00C77F6E"/>
    <w:rsid w:val="00CF5993"/>
    <w:rsid w:val="00DE7C12"/>
    <w:rsid w:val="00DF6AA0"/>
    <w:rsid w:val="00E65DCE"/>
    <w:rsid w:val="00F92879"/>
    <w:rsid w:val="00FB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9A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0219A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70219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5842DC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842DC"/>
    <w:pPr>
      <w:ind w:left="72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5</cp:revision>
  <dcterms:created xsi:type="dcterms:W3CDTF">2019-12-26T14:32:00Z</dcterms:created>
  <dcterms:modified xsi:type="dcterms:W3CDTF">2019-12-26T16:59:00Z</dcterms:modified>
</cp:coreProperties>
</file>