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АННОТАЦИЯ РАБОЧЕЙ ПРОГРАММЫ ДИСЦИПЛИНЫ (СПЕЦИАЛЬНОСТЬ «МЕНЕДЖМЕНТ В КУЛЬТУРЕ»)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Наименование дисциплины: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«История русского драматического театра»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Уровень высшего образования: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БАКАЛАВРИАТ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Направление подготовки: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Calibri" w:ascii="Calibri" w:hAnsi="Calibri"/>
          <w:kern w:val="2"/>
          <w:sz w:val="28"/>
          <w:szCs w:val="24"/>
          <w:lang w:val="ru-RU" w:eastAsia="ru-RU" w:bidi="hi-IN"/>
        </w:rPr>
        <w:t>38</w:t>
      </w:r>
      <w:r>
        <w:rPr>
          <w:rFonts w:eastAsia="Times New Roman" w:cs="Liberation Serif"/>
          <w:kern w:val="2"/>
          <w:sz w:val="28"/>
          <w:szCs w:val="24"/>
          <w:lang w:val="ru-RU" w:eastAsia="ru-RU" w:bidi="hi-IN"/>
        </w:rPr>
        <w:t>.03.0</w:t>
      </w:r>
      <w:r>
        <w:rPr>
          <w:rFonts w:eastAsia="Times New Roman" w:cs="Calibri" w:ascii="Calibri" w:hAnsi="Calibri"/>
          <w:kern w:val="2"/>
          <w:sz w:val="28"/>
          <w:szCs w:val="24"/>
          <w:lang w:val="ru-RU" w:eastAsia="ru-RU" w:bidi="hi-IN"/>
        </w:rPr>
        <w:t>2</w:t>
      </w:r>
      <w:r>
        <w:rPr>
          <w:rFonts w:eastAsia="Times New Roman" w:cs="Liberation Serif"/>
          <w:kern w:val="2"/>
          <w:sz w:val="28"/>
          <w:szCs w:val="24"/>
          <w:lang w:val="ru-RU" w:eastAsia="ru-RU" w:bidi="hi-IN"/>
        </w:rPr>
        <w:t xml:space="preserve"> «</w:t>
      </w:r>
      <w:r>
        <w:rPr>
          <w:rFonts w:eastAsia="Times New Roman" w:cs="Calibri" w:ascii="Calibri" w:hAnsi="Calibri"/>
          <w:kern w:val="2"/>
          <w:sz w:val="28"/>
          <w:szCs w:val="24"/>
          <w:lang w:val="ru-RU" w:eastAsia="ru-RU" w:bidi="hi-IN"/>
        </w:rPr>
        <w:t>Менеджмент</w:t>
      </w:r>
      <w:r>
        <w:rPr>
          <w:rFonts w:eastAsia="Times New Roman" w:cs="Liberation Serif"/>
          <w:kern w:val="2"/>
          <w:sz w:val="28"/>
          <w:szCs w:val="24"/>
          <w:lang w:val="ru-RU" w:eastAsia="ru-RU" w:bidi="hi-IN"/>
        </w:rPr>
        <w:t>»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Направленность (профиль) ОПОП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ВАРИАТИВНАЯ</w:t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Форма обучения:</w:t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ОЧНАЯ</w:t>
      </w:r>
    </w:p>
    <w:p>
      <w:pPr>
        <w:pStyle w:val="Normal"/>
        <w:bidi w:val="0"/>
        <w:ind w:left="0" w:right="0" w:hanging="0"/>
        <w:rPr>
          <w:rFonts w:ascii="Liberation Serif" w:hAnsi="Liberation Serif" w:eastAsia="Times New Roman" w:cs="Times New Roman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Место дисциплины в структуре ОПОП ВО </w:t>
      </w:r>
      <w:r>
        <w:rPr>
          <w:rFonts w:eastAsia="Times New Roman" w:cs="Liberation Serif"/>
          <w:i/>
          <w:kern w:val="2"/>
          <w:sz w:val="24"/>
          <w:szCs w:val="24"/>
          <w:lang w:val="ru-RU" w:eastAsia="ru-RU" w:bidi="hi-IN"/>
        </w:rPr>
        <w:t>относится к вариативной части ОПОП ВО.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Результаты обучения по дисциплине, соотнесенные с требуемыми компетенциями выпускников: частичное формирование компетенций УК-3, УК-4, УК-5, ОПК-1, ОПК-2, ОПК-3, ОПК-4, ОПК-5, ПК-1, ПК-2, ПК-3, ПК-4, ПК-5, ПК-6, ПК-7.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Объем дисциплины (модуля) составляет 4 з. е., в том числе 66 академических часов, отведенных на контактную работу обучающихся с преподавателем, 78 академических часов на самостоятельную работу обучающихся.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Форма промежуточной аттестации — зачет.</w:t>
      </w:r>
    </w:p>
    <w:p>
      <w:pPr>
        <w:pStyle w:val="Normal"/>
        <w:bidi w:val="0"/>
        <w:ind w:left="0" w:right="0" w:hanging="0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Основная литература:</w:t>
      </w:r>
    </w:p>
    <w:p>
      <w:pPr>
        <w:pStyle w:val="Normal"/>
        <w:bidi w:val="0"/>
        <w:ind w:left="0" w:right="0" w:hanging="0"/>
        <w:rPr>
          <w:rFonts w:ascii="Liberation Serif" w:hAnsi="Liberation Serif" w:eastAsia="Times New Roman" w:cs="Liberation Serif"/>
          <w:kern w:val="2"/>
          <w:sz w:val="24"/>
          <w:szCs w:val="24"/>
          <w:lang w:val="ru-RU" w:eastAsia="ru-RU" w:bidi="hi-IN"/>
        </w:rPr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720" w:right="0" w:hanging="359"/>
        <w:contextualSpacing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Фонвизин Д.И. «Недоросль»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72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ГрибоедовА.С. «Горе от ума».</w:t>
      </w:r>
    </w:p>
    <w:p>
      <w:pPr>
        <w:pStyle w:val="NoSpacing"/>
        <w:numPr>
          <w:ilvl w:val="0"/>
          <w:numId w:val="1"/>
        </w:numPr>
        <w:bidi w:val="0"/>
        <w:spacing w:lineRule="auto" w:line="360" w:before="0" w:after="0"/>
        <w:ind w:left="720" w:right="0" w:hanging="359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 w:bidi="hi-IN"/>
        </w:rPr>
        <w:t>ПушкинА.С. «Борис Годунов», «Маленькие трагедии», статьи о театре и драматургии.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720" w:right="0" w:hanging="359"/>
        <w:contextualSpacing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Лермонтов М.Ю. «Маскарад».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Гоголь Н.В. «Ревизор», «Женитьба», «Игроки».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Тургенев И.С. «Нахлебник», «Месяц в деревне».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Щепкин М.С. Записки актера Щепкина. М., 1988.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Островский А.Н. «Свои люди – сочтемся», «Доходное место», «Гроза», «На всякого мудреца довольно простоты», «Лес», «Снегурочка», «Бесприданница», «Таланты и поклонники».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Салтыков-Щедрин М.Е. «Смерть Пазухина».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Сухово-Кобылин А.В. «Свадьба Кречинского», «Дело», «Смерть Тарелкина».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Толстой А.К. «Царь Федор Иоаннович».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720" w:right="0" w:hanging="359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Толстой Л.Н. «Власть тьмы», «Плоды просвещения», «Живой труп».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А.П.Чехов. «Медведь», «Предложение», «Юбилей», «Свадьба», «Иванов», «Чайка», «Дядя Ваня», «Три сестры», «Вишневый сад».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М.Горький. «Мещане», «На дне».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Л.Н.Андреев</w:t>
      </w:r>
      <w:r>
        <w:rPr>
          <w:rFonts w:eastAsia="Times New Roman" w:cs="Times New Roman"/>
          <w:b/>
          <w:kern w:val="2"/>
          <w:sz w:val="24"/>
          <w:szCs w:val="24"/>
          <w:lang w:val="ru-RU" w:eastAsia="ru-RU" w:bidi="ar-SA"/>
        </w:rPr>
        <w:t>.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«К звездам», «Жизнь Человека», «Царь Голод».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А.А.Блок. «Балаганчик», «Король на площади», «Незнакомка», «Песня судьбы», «Роза и крест».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И.Ф.Анненский. «Фамира-кифарэд». 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К.С.Станиславский. Моя жизнь в искусстве. Любое издание.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 xml:space="preserve"> 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В.И Немирович-Данченко. Из прошлого. Любое издание.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История русского театра от его истоков до конца ХХ века. Учебник М.: ГИТИС (любое издание). 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Маяковский В.В. – «Мистерия-буфф», «Клоп», «Баня».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Булгаков М.А. – «Дни Турбинных», «Бег», «Зойкина квартира».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Эрдман Н.Р. – «Мандат», «Самоубийца».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Арбузов А.Н. – «Таня», «Мой бедный Марат», «Жестокие игры».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Розов В.С. – «Вечно живые», «В поисках радости».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Володин А.М. – «Фабричная девчонка», «Пять вечеров».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Зорин Л.Г. – «Варшавская мелодия».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Радзинский Э.С. – «104 страницы про любовь», «Беседы с Сократом».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 xml:space="preserve">Вампилов А.В. – «Утиная охота», «Старший сын». 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Гельман А.И. – «Мы, нижеподписавшиеся», «Скамейка».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Петрушевская Л.С. – «Три девушки в голубом».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Разумовская Л.С. – «Дорогая Елена Сергеевна».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hi-IN"/>
        </w:rPr>
        <w:t>История русского драматического театра от его истоков до конца ХХ века – М., 2009.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bidi w:val="0"/>
        <w:spacing w:lineRule="auto" w:line="360"/>
        <w:ind w:left="720" w:right="0" w:hanging="360"/>
        <w:jc w:val="both"/>
        <w:rPr/>
      </w:pP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Русский драматический театр конца Х</w:t>
      </w:r>
      <w:r>
        <w:rPr>
          <w:rFonts w:eastAsia="Times New Roman" w:cs="Liberation Serif"/>
          <w:kern w:val="2"/>
          <w:sz w:val="24"/>
          <w:szCs w:val="24"/>
          <w:lang w:val="en-US" w:eastAsia="ru-RU" w:bidi="ar-SA"/>
        </w:rPr>
        <w:t>I</w:t>
      </w:r>
      <w:r>
        <w:rPr>
          <w:rFonts w:eastAsia="Times New Roman" w:cs="Liberation Serif"/>
          <w:kern w:val="2"/>
          <w:sz w:val="24"/>
          <w:szCs w:val="24"/>
          <w:lang w:val="ru-RU" w:eastAsia="ru-RU" w:bidi="ar-SA"/>
        </w:rPr>
        <w:t>Х – начала ХХ вв. – М., 2000.</w:t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  <w:textAlignment w:val="auto"/>
    </w:pPr>
    <w:rPr>
      <w:rFonts w:ascii="Liberation Serif" w:hAnsi="Liberation Serif" w:eastAsia="Times New Roman" w:cs="Liberation Serif"/>
      <w:color w:val="auto"/>
      <w:kern w:val="2"/>
      <w:sz w:val="24"/>
      <w:szCs w:val="24"/>
      <w:lang w:val="ru-RU" w:eastAsia="ru-RU" w:bidi="hi-IN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Liberation Serif" w:hAnsi="Liberation Serif"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7e0e3eeebeee2eeea">
    <w:name w:val="Зc7аe0гe3оeeлebоeeвe2оeeкea"/>
    <w:basedOn w:val="Normal"/>
    <w:qFormat/>
    <w:pPr>
      <w:keepNext w:val="true"/>
      <w:widowControl w:val="false"/>
      <w:suppressAutoHyphens w:val="true"/>
      <w:spacing w:before="240" w:after="120"/>
      <w:jc w:val="left"/>
      <w:textAlignment w:val="auto"/>
    </w:pPr>
    <w:rPr>
      <w:rFonts w:ascii="Liberation Sans" w:hAnsi="Liberation Sans" w:eastAsia="Times New Roman" w:cs="Liberation Serif"/>
      <w:kern w:val="2"/>
      <w:sz w:val="28"/>
      <w:szCs w:val="28"/>
      <w:lang w:val="ru-RU" w:eastAsia="ru-RU" w:bidi="ar-SA"/>
    </w:rPr>
  </w:style>
  <w:style w:type="paragraph" w:styleId="Cef1edeee2edeee9f2e5eaf1f2">
    <w:name w:val="Оceсf1нedоeeвe2нedоeeйe9 тf2еe5кeaсf1тf2"/>
    <w:basedOn w:val="Normal"/>
    <w:qFormat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D1efe8f1eeea">
    <w:name w:val="Сd1пefиe8сf1оeeкea"/>
    <w:basedOn w:val="Cef1edeee2edeee9f2e5eaf1f2"/>
    <w:qFormat/>
    <w:pPr>
      <w:widowControl w:val="false"/>
      <w:suppressAutoHyphens w:val="true"/>
      <w:spacing w:lineRule="auto" w:line="276" w:before="0" w:after="140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Cde0e7e2e0ede8e5">
    <w:name w:val="Нcdаe0зe7вe2аe0нedиe8еe5"/>
    <w:basedOn w:val="Normal"/>
    <w:qFormat/>
    <w:pPr>
      <w:widowControl w:val="false"/>
      <w:suppressAutoHyphens w:val="true"/>
      <w:spacing w:before="120" w:after="120"/>
      <w:jc w:val="left"/>
      <w:textAlignment w:val="auto"/>
    </w:pPr>
    <w:rPr>
      <w:rFonts w:ascii="Liberation Serif" w:hAnsi="Liberation Serif" w:eastAsia="Times New Roman" w:cs="Liberation Serif"/>
      <w:i/>
      <w:iCs/>
      <w:kern w:val="2"/>
      <w:sz w:val="24"/>
      <w:szCs w:val="24"/>
      <w:lang w:val="ru-RU" w:eastAsia="ru-RU" w:bidi="ar-SA"/>
    </w:rPr>
  </w:style>
  <w:style w:type="paragraph" w:styleId="D3eae0e7e0f2e5ebfc">
    <w:name w:val="Уd3кeaаe0зe7аe0тf2еe5лebьfc"/>
    <w:basedOn w:val="Normal"/>
    <w:qFormat/>
    <w:pPr>
      <w:widowControl w:val="false"/>
      <w:suppressAutoHyphens w:val="true"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 w:val="false"/>
      <w:suppressAutoHyphens w:val="true"/>
      <w:spacing w:before="0" w:after="0"/>
      <w:ind w:left="720" w:hanging="0"/>
      <w:contextualSpacing/>
      <w:jc w:val="left"/>
      <w:textAlignment w:val="auto"/>
    </w:pPr>
    <w:rPr>
      <w:rFonts w:ascii="Liberation Serif" w:hAnsi="Liberation Serif" w:eastAsia="Times New Roman" w:cs="Liberation Serif"/>
      <w:kern w:val="2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Autospacing="1" w:afterAutospacing="1"/>
      <w:jc w:val="left"/>
      <w:textAlignment w:val="auto"/>
    </w:pPr>
    <w:rPr>
      <w:rFonts w:ascii="Calibri" w:hAnsi="Calibri" w:eastAsia="Times New Roman" w:cs="Liberation Serif"/>
      <w:color w:val="auto"/>
      <w:kern w:val="2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376</Words>
  <Characters>2556</Characters>
  <CharactersWithSpaces>2876</CharactersWithSpaces>
  <Paragraphs>50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2020-01-23T13:19:00Z</dcterms:created>
  <dc:creator>79032368428</dc:creator>
  <dc:description/>
  <dc:language>ru-RU</dc:language>
  <cp:lastModifiedBy/>
  <dcterms:modified xsi:type="dcterms:W3CDTF">2020-01-23T14:51:00Z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HP Inc.</vt:lpwstr>
  </property>
  <property fmtid="{D5CDD505-2E9C-101B-9397-08002B2CF9AE}" pid="3" name="Operator">
    <vt:lpwstr>79032368428</vt:lpwstr>
  </property>
</Properties>
</file>