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" w:cstheme="minorBidi"/>
        </w:rPr>
      </w:pPr>
      <w:r>
        <w:rPr/>
        <w:t xml:space="preserve">АННОТАЦИЯ РАБОЧЕЙ ПРОГРАММЫ ДИСЦИПЛИНЫ </w:t>
      </w:r>
    </w:p>
    <w:p>
      <w:pPr>
        <w:pStyle w:val="Normal"/>
        <w:rPr>
          <w:rFonts w:cs="" w:cstheme="minorBidi"/>
        </w:rPr>
      </w:pPr>
      <w:r>
        <w:rPr>
          <w:rFonts w:cs="" w:cstheme="minorBidi"/>
        </w:rPr>
      </w:r>
    </w:p>
    <w:p>
      <w:pPr>
        <w:pStyle w:val="Normal"/>
        <w:jc w:val="center"/>
        <w:rPr>
          <w:rFonts w:cs="" w:cstheme="minorBidi"/>
        </w:rPr>
      </w:pPr>
      <w:r>
        <w:rPr>
          <w:rFonts w:cs="" w:cstheme="minorBidi"/>
        </w:rPr>
      </w:r>
    </w:p>
    <w:p>
      <w:pPr>
        <w:pStyle w:val="NormalWeb"/>
        <w:shd w:val="clear" w:color="auto" w:fill="FFFFFF"/>
        <w:spacing w:beforeAutospacing="0" w:before="29" w:afterAutospacing="0" w:after="2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«</w:t>
      </w:r>
      <w:bookmarkStart w:id="0" w:name="__DdeLink__112_3515610280"/>
      <w:r>
        <w:rPr>
          <w:b/>
          <w:bCs/>
          <w:sz w:val="28"/>
          <w:szCs w:val="28"/>
          <w:u w:val="single"/>
        </w:rPr>
        <w:t>Управление знаниями</w:t>
      </w:r>
      <w:bookmarkEnd w:id="0"/>
      <w:r>
        <w:rPr>
          <w:b/>
          <w:bCs/>
          <w:sz w:val="28"/>
          <w:szCs w:val="28"/>
          <w:u w:val="single"/>
        </w:rPr>
        <w:t xml:space="preserve">» </w:t>
      </w:r>
      <w:bookmarkStart w:id="1" w:name="__DdeLink__115_3515610280"/>
      <w:r>
        <w:rPr>
          <w:b/>
          <w:bCs/>
          <w:sz w:val="28"/>
          <w:szCs w:val="28"/>
          <w:u w:val="single"/>
        </w:rPr>
        <w:t>на английском языке</w:t>
      </w:r>
      <w:bookmarkEnd w:id="1"/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бакалавриат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38.03.02 менеджмент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вариативная</w:t>
      </w:r>
    </w:p>
    <w:p>
      <w:pPr>
        <w:pStyle w:val="Style15"/>
        <w:rPr>
          <w:b/>
          <w:b/>
          <w:bCs/>
        </w:rPr>
      </w:pPr>
      <w:r>
        <w:rPr/>
        <w:t xml:space="preserve">                                                 </w:t>
      </w:r>
      <w:r>
        <w:rPr>
          <w:b/>
        </w:rPr>
        <w:t>Форма обучения: очная</w:t>
      </w:r>
    </w:p>
    <w:p>
      <w:pPr>
        <w:pStyle w:val="Normal"/>
        <w:jc w:val="center"/>
        <w:rPr>
          <w:rFonts w:cs="" w:cstheme="minorBidi"/>
        </w:rPr>
      </w:pPr>
      <w:r>
        <w:rPr>
          <w:rFonts w:cs="" w:cstheme="minorBidi"/>
        </w:rPr>
      </w:r>
    </w:p>
    <w:p>
      <w:pPr>
        <w:pStyle w:val="Normal"/>
        <w:spacing w:lineRule="auto" w:line="276" w:before="0" w:after="200"/>
        <w:rPr/>
      </w:pPr>
      <w:r>
        <w:rPr>
          <w:b/>
        </w:rPr>
        <w:t>Место дисциплины в структуре ОПОП ВО</w:t>
      </w:r>
      <w:r>
        <w:rPr/>
        <w:t>:  </w:t>
      </w:r>
    </w:p>
    <w:p>
      <w:pPr>
        <w:pStyle w:val="Normal"/>
        <w:ind w:firstLine="567"/>
        <w:rPr>
          <w:spacing w:val="-4"/>
        </w:rPr>
      </w:pPr>
      <w:r>
        <w:rPr>
          <w:spacing w:val="-4"/>
        </w:rPr>
        <w:t xml:space="preserve">Дисциплина «Управление знаниями» относится к вариативной части. Реализуется на факультете Высшая школа культурной политики и управления в гуманитарной сфере по направлению подготовки студентов «Менеджмент», читается на английском языке для всех профилей и форм обучения, </w:t>
      </w:r>
      <w:r>
        <w:rPr/>
        <w:t>входит в вариативную часть основной образовательной программы подготовки (ОПОП) специалиста</w:t>
      </w:r>
      <w:r>
        <w:rPr>
          <w:spacing w:val="-4"/>
        </w:rPr>
        <w:t xml:space="preserve">. </w:t>
      </w:r>
    </w:p>
    <w:p>
      <w:pPr>
        <w:pStyle w:val="Normal"/>
        <w:ind w:firstLine="567"/>
        <w:rPr>
          <w:spacing w:val="-4"/>
        </w:rPr>
      </w:pPr>
      <w:r>
        <w:rPr>
          <w:spacing w:val="-4"/>
        </w:rPr>
        <w:t xml:space="preserve">Эксклюзивность курса заключается в: </w:t>
      </w:r>
    </w:p>
    <w:p>
      <w:pPr>
        <w:pStyle w:val="Normal"/>
        <w:ind w:firstLine="567"/>
        <w:rPr>
          <w:spacing w:val="-4"/>
        </w:rPr>
      </w:pPr>
      <w:r>
        <w:rPr>
          <w:spacing w:val="-4"/>
        </w:rPr>
        <w:t>- проведении лекций и семинарских занятий на английском языке, что способствует более глубокому усвоению категориального аппарата на иностранном языке;</w:t>
      </w:r>
    </w:p>
    <w:p>
      <w:pPr>
        <w:pStyle w:val="Normal"/>
        <w:ind w:firstLine="567"/>
        <w:rPr>
          <w:spacing w:val="-4"/>
        </w:rPr>
      </w:pPr>
      <w:r>
        <w:rPr>
          <w:spacing w:val="-4"/>
        </w:rPr>
        <w:t xml:space="preserve">- междисциплинарном характере курса, что проявляется в комплексном охвате экономических, правовых, социальных, исторических  и глобализационных аспектов рассматриваемых проблем; </w:t>
      </w:r>
    </w:p>
    <w:p>
      <w:pPr>
        <w:pStyle w:val="Normal"/>
        <w:ind w:firstLine="567"/>
        <w:rPr>
          <w:spacing w:val="-4"/>
        </w:rPr>
      </w:pPr>
      <w:r>
        <w:rPr>
          <w:spacing w:val="-4"/>
        </w:rPr>
        <w:t>- нацеленности на эффективное использование инновационных образовательных технологий; формировании образовательных траекторий с учетом индивидуальных запросов слушателей программы.</w:t>
      </w:r>
    </w:p>
    <w:p>
      <w:pPr>
        <w:pStyle w:val="Normal"/>
        <w:ind w:firstLine="567"/>
        <w:rPr>
          <w:spacing w:val="-4"/>
        </w:rPr>
      </w:pPr>
      <w:r>
        <w:rPr>
          <w:spacing w:val="-4"/>
        </w:rPr>
        <w:t>Предметом дисциплины является широкий спектр вопросов, сопряженных с процессом управления знаниями. В связи с этим рассматривается система управления  совокупностью знаний, обеспечивающей интегрированный подход к процессам создания, генерирования, сбора, хранения, передачи, распространения, обновления и использования знаний. Особый акцент делается на методы и принципы управления знаниями, классификацию знаний с учетом миссии предприятия, специфику знаний как экономического ресурса.</w:t>
      </w:r>
    </w:p>
    <w:p>
      <w:pPr>
        <w:pStyle w:val="Normal"/>
        <w:ind w:firstLine="567"/>
        <w:rPr>
          <w:spacing w:val="-4"/>
        </w:rPr>
      </w:pPr>
      <w:r>
        <w:rPr>
          <w:spacing w:val="-4"/>
        </w:rPr>
      </w:r>
    </w:p>
    <w:p>
      <w:pPr>
        <w:pStyle w:val="Normal"/>
        <w:rPr>
          <w:b/>
          <w:b/>
          <w:i/>
          <w:i/>
          <w:iCs/>
        </w:rPr>
      </w:pPr>
      <w:r>
        <w:rPr>
          <w:b/>
        </w:rPr>
        <w:t>Результаты обучения по дисциплине, соотнесенные с требуемыми компетенциями выпускников</w:t>
      </w:r>
      <w:r>
        <w:rPr>
          <w:b/>
          <w:i/>
          <w:iCs/>
        </w:rPr>
        <w:t>.</w:t>
      </w:r>
    </w:p>
    <w:p>
      <w:pPr>
        <w:pStyle w:val="Style19"/>
        <w:tabs>
          <w:tab w:val="left" w:pos="756" w:leader="none"/>
        </w:tabs>
        <w:spacing w:lineRule="auto" w:line="276" w:before="240" w:after="0"/>
        <w:ind w:left="0" w:firstLine="709"/>
        <w:rPr>
          <w:b/>
          <w:b/>
        </w:rPr>
      </w:pPr>
      <w:r>
        <w:rPr>
          <w:b/>
          <w:i/>
        </w:rPr>
        <w:t>общекультурные компетенции</w:t>
      </w:r>
      <w:r>
        <w:rPr>
          <w:b/>
        </w:rPr>
        <w:t>:</w:t>
      </w:r>
    </w:p>
    <w:p>
      <w:pPr>
        <w:pStyle w:val="Normal"/>
        <w:ind w:firstLine="567"/>
        <w:rPr>
          <w:rFonts w:eastAsia="Times New Roman"/>
        </w:rPr>
      </w:pPr>
      <w:r>
        <w:rPr>
          <w:rFonts w:eastAsia="Times New Roman"/>
        </w:rPr>
        <w:t>ОК-1 – способность к абстрактному мышлению, анализу, синтезу;</w:t>
      </w:r>
    </w:p>
    <w:p>
      <w:pPr>
        <w:pStyle w:val="Normal"/>
        <w:ind w:firstLine="567"/>
        <w:rPr>
          <w:rFonts w:eastAsia="Times New Roman"/>
        </w:rPr>
      </w:pPr>
      <w:r>
        <w:rPr>
          <w:rFonts w:eastAsia="Times New Roman"/>
        </w:rPr>
        <w:t>ОК-2 – готовность действовать в нестандартных ситуациях, нести социальную и этическую ответственность за принятые решения;</w:t>
      </w:r>
    </w:p>
    <w:p>
      <w:pPr>
        <w:pStyle w:val="Normal"/>
        <w:ind w:firstLine="567"/>
        <w:rPr>
          <w:rFonts w:eastAsia="Times New Roman"/>
        </w:rPr>
      </w:pPr>
      <w:r>
        <w:rPr>
          <w:rFonts w:eastAsia="Times New Roman"/>
        </w:rPr>
        <w:t>ОК-3 – готовность к саморазвитию, самореализации, использованию творческого потенциала;</w:t>
      </w:r>
    </w:p>
    <w:p>
      <w:pPr>
        <w:pStyle w:val="Normal"/>
        <w:ind w:firstLine="567"/>
        <w:rPr>
          <w:rFonts w:eastAsia="Times New Roman"/>
          <w:b/>
          <w:b/>
        </w:rPr>
      </w:pPr>
      <w:r>
        <w:rPr>
          <w:rFonts w:eastAsia="Times New Roman"/>
          <w:b/>
          <w:i/>
        </w:rPr>
        <w:t>общепрофессиональные компетенции</w:t>
      </w:r>
      <w:r>
        <w:rPr>
          <w:rFonts w:eastAsia="Times New Roman"/>
          <w:b/>
        </w:rPr>
        <w:t>:</w:t>
      </w:r>
    </w:p>
    <w:p>
      <w:pPr>
        <w:pStyle w:val="Normal"/>
        <w:ind w:firstLine="567"/>
        <w:rPr>
          <w:rFonts w:eastAsia="Times New Roman"/>
        </w:rPr>
      </w:pPr>
      <w:r>
        <w:rPr>
          <w:rFonts w:eastAsia="Times New Roman"/>
        </w:rPr>
        <w:t>ОПК-1 – готовность к коммуникации в устной и письменной формах на русском и иностранном языках для решения задач профессиональной деятельности;</w:t>
      </w:r>
    </w:p>
    <w:p>
      <w:pPr>
        <w:pStyle w:val="Normal"/>
        <w:ind w:firstLine="567"/>
        <w:rPr>
          <w:rFonts w:eastAsia="Times New Roman"/>
        </w:rPr>
      </w:pPr>
      <w:r>
        <w:rPr>
          <w:rFonts w:eastAsia="Times New Roman"/>
        </w:rPr>
        <w:t>ОПК-3 – способность проводить самостоятельные исследования, обосновывать актуальность и практическую значимость избранной темы научного исследования;</w:t>
      </w:r>
    </w:p>
    <w:p>
      <w:pPr>
        <w:pStyle w:val="Normal"/>
        <w:ind w:firstLine="567"/>
        <w:rPr>
          <w:rFonts w:eastAsia="Times New Roman"/>
          <w:b/>
          <w:b/>
          <w:i/>
          <w:i/>
        </w:rPr>
      </w:pPr>
      <w:r>
        <w:rPr>
          <w:rFonts w:eastAsia="Times New Roman"/>
          <w:b/>
          <w:i/>
        </w:rPr>
        <w:t>профессиональные компетенции:</w:t>
      </w:r>
    </w:p>
    <w:p>
      <w:pPr>
        <w:pStyle w:val="Normal"/>
        <w:ind w:firstLine="567"/>
        <w:rPr>
          <w:rFonts w:eastAsia="Times New Roman"/>
        </w:rPr>
      </w:pPr>
      <w:r>
        <w:rPr>
          <w:rFonts w:eastAsia="Times New Roman"/>
        </w:rPr>
        <w:t>ПК-1 – способность управлять организациями, подразделениями, группами (командами) сотрудников, проектами и сетями;</w:t>
      </w:r>
    </w:p>
    <w:p>
      <w:pPr>
        <w:pStyle w:val="Normal"/>
        <w:ind w:firstLine="567"/>
        <w:rPr>
          <w:rFonts w:eastAsia="Times New Roman"/>
        </w:rPr>
      </w:pPr>
      <w:r>
        <w:rPr>
          <w:rFonts w:eastAsia="Times New Roman"/>
        </w:rPr>
        <w:t>ПК-3 – способность использовать современные методы управления знаниями в области культуры, искусства и спорта;</w:t>
      </w:r>
    </w:p>
    <w:p>
      <w:pPr>
        <w:pStyle w:val="Normal"/>
        <w:ind w:firstLine="567"/>
        <w:rPr>
          <w:rFonts w:eastAsia="Times New Roman"/>
        </w:rPr>
      </w:pPr>
      <w:r>
        <w:rPr>
          <w:rFonts w:eastAsia="Times New Roman"/>
        </w:rPr>
        <w:t>ПК-7 – способность обобщать и критически оценивать результаты исследований актуальных проблем управления знаниями, полученные отечественными и зарубежными исследователями;</w:t>
      </w:r>
    </w:p>
    <w:p>
      <w:pPr>
        <w:pStyle w:val="Normal"/>
        <w:ind w:firstLine="567"/>
        <w:rPr>
          <w:rFonts w:eastAsia="Times New Roman"/>
        </w:rPr>
      </w:pPr>
      <w:r>
        <w:rPr>
          <w:rFonts w:eastAsia="Times New Roman"/>
        </w:rPr>
        <w:t>ПК-8 – способность представлять результаты проведенного исследования в виде научного отчета, статьи или доклада;</w:t>
      </w:r>
    </w:p>
    <w:p>
      <w:pPr>
        <w:pStyle w:val="Normal"/>
        <w:ind w:firstLine="567"/>
        <w:rPr>
          <w:rFonts w:eastAsia="Times New Roman"/>
        </w:rPr>
      </w:pPr>
      <w:r>
        <w:rPr>
          <w:rFonts w:eastAsia="Times New Roman"/>
        </w:rPr>
        <w:t>ПК-9 – способность обосновывать актуальность, теоретическую и практическую значимость избранной темы научного исследования;</w:t>
      </w:r>
    </w:p>
    <w:p>
      <w:pPr>
        <w:pStyle w:val="Normal"/>
        <w:ind w:firstLine="567"/>
        <w:rPr>
          <w:rFonts w:eastAsia="Times New Roman"/>
        </w:rPr>
      </w:pPr>
      <w:r>
        <w:rPr>
          <w:rFonts w:eastAsia="Times New Roman"/>
        </w:rPr>
        <w:t>ПК-10 – способность проводить самостоятельные исследования в соответствии с разработанной программой.</w:t>
      </w:r>
    </w:p>
    <w:p>
      <w:pPr>
        <w:pStyle w:val="Normal"/>
        <w:ind w:firstLine="567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b/>
          <w:b/>
        </w:rPr>
      </w:pPr>
      <w:r>
        <w:rPr>
          <w:b/>
        </w:rPr>
        <w:t>Объем дисциплины</w:t>
      </w:r>
      <w:r>
        <w:rPr/>
        <w:t xml:space="preserve"> (модуля) составляет 3 з.е., в том числе 36 академических часов, отведенных на контактную работу обучающихся с преподавателем, 72 академических часов на самостоятельную работу обучающихся.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>
          <w:b/>
        </w:rPr>
        <w:t xml:space="preserve">Форма промежуточной аттестации – </w:t>
      </w:r>
      <w:r>
        <w:rPr/>
        <w:t>зачет</w:t>
      </w:r>
    </w:p>
    <w:p>
      <w:pPr>
        <w:pStyle w:val="Normal"/>
        <w:spacing w:lineRule="auto" w:line="360"/>
        <w:rPr>
          <w:b/>
          <w:b/>
          <w:i/>
          <w:i/>
        </w:rPr>
      </w:pPr>
      <w:r>
        <w:rPr>
          <w:b/>
        </w:rPr>
        <w:t>Основная литература</w:t>
      </w:r>
      <w:r>
        <w:rPr>
          <w:b/>
          <w:i/>
        </w:rPr>
        <w:t>:</w:t>
      </w:r>
    </w:p>
    <w:p>
      <w:pPr>
        <w:pStyle w:val="ListParagraph"/>
        <w:spacing w:before="0" w:after="240"/>
        <w:ind w:left="0" w:firstLine="567"/>
        <w:contextualSpacing/>
        <w:rPr>
          <w:lang w:val="en-US"/>
        </w:rPr>
      </w:pPr>
      <w:r>
        <w:rPr>
          <w:lang w:val="en-US"/>
        </w:rPr>
        <w:t>1. Stankosky, M. 21 for 21. UK, Emerald, 2018. – 130  p.</w:t>
      </w:r>
    </w:p>
    <w:p>
      <w:pPr>
        <w:pStyle w:val="ListParagraph"/>
        <w:spacing w:before="0" w:after="240"/>
        <w:ind w:left="0" w:firstLine="567"/>
        <w:contextualSpacing/>
        <w:rPr/>
      </w:pPr>
      <w:r>
        <w:rPr>
          <w:lang w:val="en-US"/>
        </w:rPr>
        <w:t>2. Green, A., Stankosky, M., Vandergriff L. (eds). In search of knowledge management: pursuing primary principles. UK</w:t>
      </w:r>
      <w:r>
        <w:rPr/>
        <w:t xml:space="preserve">, </w:t>
      </w:r>
      <w:r>
        <w:rPr>
          <w:lang w:val="en-US"/>
        </w:rPr>
        <w:t>Emerald</w:t>
      </w:r>
      <w:r>
        <w:rPr/>
        <w:t xml:space="preserve">, 2010. – 472 </w:t>
      </w:r>
      <w:r>
        <w:rPr>
          <w:lang w:val="en-US"/>
        </w:rPr>
        <w:t>p</w:t>
      </w:r>
      <w:r>
        <w:rPr/>
        <w:t>.</w:t>
      </w:r>
    </w:p>
    <w:p>
      <w:pPr>
        <w:pStyle w:val="ListParagraph"/>
        <w:spacing w:before="0" w:after="240"/>
        <w:ind w:left="0" w:firstLine="567"/>
        <w:contextualSpacing/>
        <w:rPr/>
      </w:pPr>
      <w:r>
        <w:rPr/>
        <w:t>3. Уринцов А. И. Управление знаниями. Теория и практика: учебник для бакалавриата и магистратуры / под ред. А. И. Уринцова. – М.: Юрайт, 2017. – 255 с.</w:t>
      </w:r>
    </w:p>
    <w:p>
      <w:pPr>
        <w:pStyle w:val="1"/>
        <w:numPr>
          <w:ilvl w:val="0"/>
          <w:numId w:val="0"/>
        </w:numPr>
        <w:ind w:left="0" w:hanging="0"/>
        <w:rPr/>
      </w:pPr>
      <w:r>
        <w:rPr/>
        <w:t>Автор программы:</w:t>
      </w:r>
    </w:p>
    <w:p>
      <w:pPr>
        <w:pStyle w:val="NormalWeb"/>
        <w:shd w:val="clear" w:color="auto" w:fill="FFFFFF"/>
        <w:spacing w:beforeAutospacing="0" w:before="29" w:afterAutospacing="0" w:after="29"/>
        <w:rPr/>
      </w:pPr>
      <w:r>
        <w:rPr/>
        <w:t>Профессор  Высшей школы культурной политики и управления в гуманитарной сфере (факультета) МГУ  имени М.В. Ломоносова,  профессор, к.э.н.</w:t>
      </w:r>
    </w:p>
    <w:p>
      <w:pPr>
        <w:pStyle w:val="NormalWeb"/>
        <w:shd w:val="clear" w:color="auto" w:fill="FFFFFF"/>
        <w:spacing w:beforeAutospacing="0" w:before="29" w:afterAutospacing="0" w:after="29"/>
        <w:rPr/>
      </w:pPr>
      <w:r>
        <w:rPr>
          <w:u w:val="single"/>
        </w:rPr>
        <w:t>Максимова Валентина Фёдоровна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ind w:left="720" w:hanging="360"/>
      </w:pPr>
      <w:rPr>
        <w:i w:val="false"/>
        <w:b w:val="false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7637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" w:cs="Liberation Serif" w:eastAsiaTheme="minorEastAsia"/>
      <w:color w:val="auto"/>
      <w:kern w:val="2"/>
      <w:sz w:val="24"/>
      <w:szCs w:val="24"/>
      <w:lang w:eastAsia="ru-RU" w:bidi="hi-IN" w:val="ru-RU"/>
    </w:rPr>
  </w:style>
  <w:style w:type="paragraph" w:styleId="1">
    <w:name w:val="Heading 1"/>
    <w:link w:val="10"/>
    <w:uiPriority w:val="9"/>
    <w:qFormat/>
    <w:rsid w:val="00b26f35"/>
    <w:pPr>
      <w:widowControl w:val="false"/>
      <w:numPr>
        <w:ilvl w:val="0"/>
        <w:numId w:val="1"/>
      </w:numPr>
      <w:spacing w:before="240" w:after="120"/>
      <w:ind w:left="0" w:hanging="0"/>
      <w:jc w:val="left"/>
      <w:outlineLvl w:val="0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5"/>
    <w:uiPriority w:val="99"/>
    <w:semiHidden/>
    <w:qFormat/>
    <w:rsid w:val="006f7637"/>
    <w:rPr>
      <w:rFonts w:ascii="Times New Roman" w:hAnsi="Times New Roman" w:cs="Times New Roman"/>
      <w:sz w:val="24"/>
      <w:szCs w:val="24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b26f35"/>
    <w:rPr>
      <w:rFonts w:ascii="Times New Roman" w:hAnsi="Times New Roman" w:cs="Times New Roman"/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26f35"/>
    <w:rPr>
      <w:rFonts w:ascii="Times New Roman" w:hAnsi="Times New Roman" w:cs="Times New Roman"/>
      <w:b/>
      <w:sz w:val="24"/>
      <w:szCs w:val="24"/>
    </w:rPr>
  </w:style>
  <w:style w:type="character" w:styleId="ListLabel1">
    <w:name w:val="ListLabel 1"/>
    <w:qFormat/>
    <w:rPr>
      <w:b w:val="false"/>
      <w:i w:val="false"/>
    </w:rPr>
  </w:style>
  <w:style w:type="character" w:styleId="ListLabel2">
    <w:name w:val="ListLabel 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00"/>
      <w:kern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link w:val="a6"/>
    <w:uiPriority w:val="99"/>
    <w:semiHidden/>
    <w:unhideWhenUsed/>
    <w:rsid w:val="006f7637"/>
    <w:pPr>
      <w:widowControl/>
      <w:suppressAutoHyphens w:val="false"/>
      <w:spacing w:before="0" w:after="120"/>
      <w:contextualSpacing/>
      <w:jc w:val="both"/>
    </w:pPr>
    <w:rPr>
      <w:rFonts w:ascii="Times New Roman" w:hAnsi="Times New Roman" w:eastAsia="Calibri" w:cs="Times New Roman" w:eastAsiaTheme="minorHAnsi"/>
      <w:kern w:val="0"/>
      <w:lang w:eastAsia="en-US" w:bidi="ar-SA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rsid w:val="006f7637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bidi="ar-SA"/>
    </w:rPr>
  </w:style>
  <w:style w:type="paragraph" w:styleId="Style19" w:customStyle="1">
    <w:name w:val="список с точками"/>
    <w:basedOn w:val="Normal"/>
    <w:uiPriority w:val="99"/>
    <w:qFormat/>
    <w:rsid w:val="006f7637"/>
    <w:pPr>
      <w:widowControl/>
      <w:tabs>
        <w:tab w:val="left" w:pos="360" w:leader="none"/>
        <w:tab w:val="left" w:pos="756" w:leader="none"/>
      </w:tabs>
      <w:suppressAutoHyphens w:val="false"/>
      <w:spacing w:lineRule="auto" w:line="312"/>
      <w:ind w:left="756" w:hanging="0"/>
      <w:jc w:val="both"/>
    </w:pPr>
    <w:rPr>
      <w:rFonts w:ascii="Times New Roman" w:hAnsi="Times New Roman" w:eastAsia="Times New Roman" w:cs="Times New Roman"/>
      <w:kern w:val="0"/>
      <w:lang w:bidi="ar-SA"/>
    </w:rPr>
  </w:style>
  <w:style w:type="paragraph" w:styleId="ListParagraph">
    <w:name w:val="List Paragraph"/>
    <w:basedOn w:val="Normal"/>
    <w:uiPriority w:val="34"/>
    <w:qFormat/>
    <w:rsid w:val="00b26f35"/>
    <w:pPr>
      <w:widowControl/>
      <w:suppressAutoHyphens w:val="false"/>
      <w:spacing w:before="0" w:after="0"/>
      <w:ind w:left="720" w:hanging="0"/>
      <w:contextualSpacing/>
      <w:jc w:val="both"/>
    </w:pPr>
    <w:rPr>
      <w:rFonts w:ascii="Times New Roman" w:hAnsi="Times New Roman" w:eastAsia="Calibri" w:cs="Times New Roman" w:eastAsiaTheme="minorHAnsi"/>
      <w:kern w:val="0"/>
      <w:lang w:eastAsia="en-US" w:bidi="ar-SA"/>
    </w:rPr>
  </w:style>
  <w:style w:type="paragraph" w:styleId="BodyText2">
    <w:name w:val="Body Text 2"/>
    <w:basedOn w:val="Normal"/>
    <w:link w:val="20"/>
    <w:uiPriority w:val="99"/>
    <w:semiHidden/>
    <w:unhideWhenUsed/>
    <w:qFormat/>
    <w:rsid w:val="00b26f35"/>
    <w:pPr>
      <w:widowControl/>
      <w:suppressAutoHyphens w:val="false"/>
      <w:spacing w:lineRule="auto" w:line="480" w:before="0" w:after="120"/>
      <w:contextualSpacing/>
      <w:jc w:val="both"/>
    </w:pPr>
    <w:rPr>
      <w:rFonts w:ascii="Times New Roman" w:hAnsi="Times New Roman" w:eastAsia="Calibri" w:cs="Times New Roman" w:eastAsiaTheme="minorHAnsi"/>
      <w:kern w:val="0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LibreOffice/6.0.7.3$Linux_X86_64 LibreOffice_project/00m0$Build-3</Application>
  <Pages>2</Pages>
  <Words>452</Words>
  <Characters>3495</Characters>
  <CharactersWithSpaces>3986</CharactersWithSpaces>
  <Paragraphs>40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2020-02-13T07:19:00Z</dcterms:created>
  <dc:creator>79032368428</dc:creator>
  <dc:description/>
  <dc:language>ru-RU</dc:language>
  <cp:lastModifiedBy/>
  <dcterms:modified xsi:type="dcterms:W3CDTF">2020-02-13T15:09:00Z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