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 РАБОЧЕЙ ПРОГРАММЫ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sz w:val="32"/>
          <w:szCs w:val="32"/>
        </w:rPr>
      </w:pPr>
      <w:bookmarkStart w:id="0" w:name="__DdeLink__128_690180545"/>
      <w:r>
        <w:rPr>
          <w:b/>
          <w:sz w:val="32"/>
          <w:szCs w:val="32"/>
        </w:rPr>
        <w:t>История и теория менеджмента</w:t>
      </w:r>
      <w:bookmarkEnd w:id="0"/>
    </w:p>
    <w:p>
      <w:pPr>
        <w:pStyle w:val="Normal"/>
        <w:pBdr>
          <w:bottom w:val="single" w:sz="4" w:space="1" w:color="000000"/>
        </w:pBdr>
        <w:jc w:val="center"/>
        <w:rPr>
          <w:b/>
          <w:b/>
          <w:sz w:val="32"/>
          <w:szCs w:val="32"/>
        </w:rPr>
      </w:pPr>
      <w:r>
        <w:rPr>
          <w:b/>
          <w:bCs/>
        </w:rPr>
        <w:t>Наименование дисциплины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Специалитет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>Уровень высшего образования</w:t>
      </w:r>
    </w:p>
    <w:p>
      <w:pPr>
        <w:pStyle w:val="Normal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55.05.04 «Продюсерство»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«Продюсер исполнительских искусств» 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>
      <w:pPr>
        <w:pStyle w:val="Normal"/>
        <w:pBdr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Базовая</w:t>
      </w:r>
    </w:p>
    <w:p>
      <w:pPr>
        <w:pStyle w:val="Normal"/>
        <w:pBdr>
          <w:bottom w:val="single" w:sz="4" w:space="1" w:color="000000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</w:rPr>
        <w:t xml:space="preserve">Направленность (профиль) ОПОП 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bCs/>
          <w:sz w:val="28"/>
          <w:szCs w:val="28"/>
        </w:rPr>
        <w:t>Очная</w:t>
      </w:r>
    </w:p>
    <w:p>
      <w:pPr>
        <w:pStyle w:val="TextBody"/>
        <w:pBdr>
          <w:bottom w:val="single" w:sz="4" w:space="1" w:color="000000"/>
        </w:pBdr>
        <w:rPr>
          <w:b/>
          <w:b/>
          <w:bCs/>
        </w:rPr>
      </w:pPr>
      <w:r>
        <w:rPr>
          <w:b/>
          <w:bCs/>
        </w:rPr>
        <w:t>Форма обучения</w:t>
      </w:r>
    </w:p>
    <w:p>
      <w:pPr>
        <w:pStyle w:val="TextBody"/>
        <w:pBdr>
          <w:bottom w:val="single" w:sz="4" w:space="1" w:color="000000"/>
        </w:pBdr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Heading2"/>
        <w:jc w:val="left"/>
        <w:rPr>
          <w:sz w:val="24"/>
        </w:rPr>
      </w:pPr>
      <w:r>
        <w:rPr>
          <w:b/>
          <w:sz w:val="24"/>
        </w:rPr>
        <w:t xml:space="preserve">Место дисциплины в структуре ОПОП ВО </w:t>
      </w:r>
      <w:r>
        <w:rPr>
          <w:sz w:val="24"/>
        </w:rPr>
        <w:t>относится к базовой части ОПОП ВО.</w:t>
      </w:r>
    </w:p>
    <w:p>
      <w:pPr>
        <w:pStyle w:val="Normal"/>
        <w:rPr>
          <w:highlight w:val="magenta"/>
        </w:rPr>
      </w:pPr>
      <w:r>
        <w:rPr>
          <w:b/>
        </w:rPr>
        <w:t>Результаты обучения по дисциплине (модулю),</w:t>
      </w:r>
      <w:r>
        <w:rPr/>
        <w:t xml:space="preserve"> соотнесенные с требуемыми компетенциями выпускников.</w:t>
      </w:r>
    </w:p>
    <w:p>
      <w:pPr>
        <w:pStyle w:val="Normal"/>
        <w:shd w:val="clear" w:color="auto" w:fill="FFFFFF"/>
        <w:rPr>
          <w:bCs/>
          <w:iCs/>
          <w:color w:val="000000"/>
        </w:rPr>
      </w:pPr>
      <w:r>
        <w:rPr>
          <w:bCs/>
          <w:iCs/>
          <w:color w:val="000000"/>
        </w:rPr>
      </w:r>
    </w:p>
    <w:tbl>
      <w:tblPr>
        <w:tblW w:w="14297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247"/>
        <w:gridCol w:w="10049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Компетенции выпускников</w:t>
            </w:r>
          </w:p>
          <w:p>
            <w:pPr>
              <w:pStyle w:val="Normal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(коды)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  <w:iCs/>
                <w:color w:val="000000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ОПК- 6   способность к критическому анализу, обобщению и систематизации информации, к постановке целей профессиональной деятельности и выбору оптимальных путей и методов их достижения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color w:val="000000"/>
              </w:rPr>
            </w:pPr>
            <w:r>
              <w:rPr>
                <w:b/>
              </w:rPr>
              <w:t xml:space="preserve">ЗНАТЬ: </w:t>
            </w:r>
            <w:r>
              <w:rPr/>
              <w:t>принципы постановки профессиональных систем и методы их достижения</w:t>
            </w:r>
          </w:p>
          <w:p>
            <w:pPr>
              <w:pStyle w:val="1"/>
              <w:rPr/>
            </w:pPr>
            <w:r>
              <w:rPr/>
            </w:r>
          </w:p>
          <w:p>
            <w:pPr>
              <w:pStyle w:val="1"/>
              <w:rPr>
                <w:b/>
                <w:b/>
              </w:rPr>
            </w:pPr>
            <w:r>
              <w:rPr>
                <w:b/>
              </w:rPr>
              <w:t xml:space="preserve">УМЕТЬ: </w:t>
            </w:r>
            <w:r>
              <w:rPr/>
              <w:t xml:space="preserve">задавать цели профессиональной деятельности, выбирать средства и способы их достижения 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ВЛАДЕТЬ: </w:t>
            </w:r>
            <w:r>
              <w:rPr>
                <w:bCs/>
                <w:color w:val="000000"/>
              </w:rPr>
              <w:t>информацией и методами ее систематизации.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ПК-1: способность к участию в организации управленческих процессов в органах государственной власти и местного самоуправления, общественных, профессиональных, коммерческих и иных организациях, СМИ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color w:val="000000"/>
              </w:rPr>
            </w:pPr>
            <w:r>
              <w:rPr>
                <w:b/>
              </w:rPr>
              <w:t xml:space="preserve">ЗНАТЬ: </w:t>
            </w:r>
            <w:r>
              <w:rPr>
                <w:color w:val="000000"/>
              </w:rPr>
              <w:t>основные принципы осуществления управленческих процессов в органах государственной власти и местного самоуправления, в общественных, профессиональных, коммерческих и иных организациях, СМИ</w:t>
            </w:r>
          </w:p>
          <w:p>
            <w:pPr>
              <w:pStyle w:val="1"/>
              <w:rPr/>
            </w:pPr>
            <w:r>
              <w:rPr>
                <w:b/>
              </w:rPr>
              <w:t>УМЕТЬ:</w:t>
            </w:r>
            <w:r>
              <w:rPr/>
              <w:t xml:space="preserve"> задавать цели профессиональной деятельности, выбирать средства и способы их достижения </w:t>
            </w:r>
          </w:p>
          <w:p>
            <w:pPr>
              <w:pStyle w:val="Normal"/>
              <w:rPr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ВЛАДЕТЬ: </w:t>
            </w:r>
            <w:r>
              <w:rPr>
                <w:bCs/>
                <w:color w:val="000000"/>
              </w:rPr>
              <w:t>управленческих организацией разных структур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ПК-2: навыки администрирования управленческими процессами в органах государственной власти и местного самоуправления, общественных, профессиональных, коммерческих и иных организациях, СМИ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color w:val="000000"/>
              </w:rPr>
            </w:pPr>
            <w:r>
              <w:rPr>
                <w:b/>
              </w:rPr>
              <w:t xml:space="preserve">ЗНАТЬ: </w:t>
            </w:r>
            <w:r>
              <w:rPr/>
              <w:t>навыки администрирования  управленческих процессов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color w:val="000000"/>
              </w:rPr>
              <w:t>ключевые функции управления и специфику управленческих процессов</w:t>
            </w:r>
          </w:p>
          <w:p>
            <w:pPr>
              <w:pStyle w:val="1"/>
              <w:rPr>
                <w:color w:val="000000"/>
              </w:rPr>
            </w:pPr>
            <w:r>
              <w:rPr>
                <w:b/>
              </w:rPr>
              <w:t xml:space="preserve">УМЕТЬ: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color w:val="000000"/>
              </w:rPr>
              <w:t>осуществлять операционное управление в органах государственной власти и местного самоуправления, общественных, профессиональных, коммерческих и иных организациях, СМИ</w:t>
            </w:r>
          </w:p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ВЛАДЕТЬ: </w:t>
            </w:r>
            <w:r>
              <w:rPr>
                <w:bCs/>
                <w:color w:val="000000"/>
              </w:rPr>
              <w:t>процессами в органах государственной власти и местного самоуправления и иных организациях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ПК-3: способность к целенаправленной реализации программ повышения эффективности управления и развития персонала в соответствии с целями и задачами организаций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color w:val="000000"/>
              </w:rPr>
            </w:pPr>
            <w:r>
              <w:rPr>
                <w:b/>
              </w:rPr>
              <w:t xml:space="preserve">ЗНАТЬ:  </w:t>
            </w:r>
            <w:r>
              <w:rPr>
                <w:color w:val="000000"/>
              </w:rPr>
              <w:t>принципы целеполагания, виды и методы планирования человеческих ресурсов</w:t>
            </w:r>
          </w:p>
          <w:p>
            <w:pPr>
              <w:pStyle w:val="1"/>
              <w:rPr/>
            </w:pPr>
            <w:r>
              <w:rPr>
                <w:b/>
              </w:rPr>
              <w:t>УМЕТЬ:</w:t>
            </w:r>
            <w:r>
              <w:rPr/>
              <w:t xml:space="preserve"> задавать цели профессиональной деятельности, выбирать средства и способы их достижения </w:t>
            </w:r>
          </w:p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ВЛАДЕТЬ: </w:t>
            </w:r>
            <w:r>
              <w:rPr>
                <w:bCs/>
                <w:color w:val="000000"/>
              </w:rPr>
              <w:t>информацией о реализации программ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ПК-7: обладание навыками стратегического анализа в проектировании социальных и организационных изменений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color w:val="000000"/>
              </w:rPr>
            </w:pPr>
            <w:r>
              <w:rPr>
                <w:b/>
              </w:rPr>
              <w:t xml:space="preserve">ЗНАТЬ: </w:t>
            </w:r>
            <w:r>
              <w:rPr>
                <w:color w:val="000000"/>
              </w:rPr>
              <w:t xml:space="preserve">этапы и инструменты стратегического анализа внешней и внутренней среды </w:t>
            </w:r>
          </w:p>
          <w:p>
            <w:pPr>
              <w:pStyle w:val="1"/>
              <w:rPr/>
            </w:pPr>
            <w:r>
              <w:rPr>
                <w:b/>
              </w:rPr>
              <w:t>УМЕТЬ:</w:t>
            </w:r>
            <w:r>
              <w:rPr/>
              <w:t xml:space="preserve"> задавать цели профессиональной деятельности, выбирать средства и способы их достижения </w:t>
            </w:r>
          </w:p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ВЛАДЕТЬ: </w:t>
            </w:r>
            <w:r>
              <w:rPr>
                <w:bCs/>
                <w:color w:val="000000"/>
              </w:rPr>
              <w:t>профессиональной деятельностью и навыками стратегического анализа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ПК-8: способность к оценке эффективности организационных структур и проектированию их изменений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rPr>
                <w:color w:val="000000"/>
              </w:rPr>
            </w:pPr>
            <w:r>
              <w:rPr>
                <w:b/>
              </w:rPr>
              <w:t xml:space="preserve">ЗНАТЬ:  </w:t>
            </w:r>
            <w:r>
              <w:rPr>
                <w:color w:val="000000"/>
              </w:rPr>
              <w:t>основные подходы к проектированию организационных структур управления</w:t>
            </w:r>
          </w:p>
          <w:p>
            <w:pPr>
              <w:pStyle w:val="1"/>
              <w:rPr/>
            </w:pPr>
            <w:r>
              <w:rPr>
                <w:b/>
              </w:rPr>
              <w:t xml:space="preserve">УМЕТЬ: </w:t>
            </w:r>
            <w:r>
              <w:rPr/>
              <w:t xml:space="preserve">оценивать эффективность </w:t>
            </w:r>
            <w:r>
              <w:rPr>
                <w:color w:val="000000"/>
              </w:rPr>
              <w:t xml:space="preserve">организационных структур и </w:t>
            </w:r>
            <w:r>
              <w:rPr>
                <w:b/>
                <w:bCs/>
                <w:color w:val="000000"/>
              </w:rPr>
              <w:t>их</w:t>
            </w:r>
            <w:r>
              <w:rPr>
                <w:bCs/>
                <w:color w:val="000000"/>
              </w:rPr>
              <w:t xml:space="preserve"> изменений</w:t>
            </w:r>
          </w:p>
          <w:p>
            <w:pPr>
              <w:pStyle w:val="1"/>
              <w:rPr/>
            </w:pPr>
            <w:r>
              <w:rPr>
                <w:b/>
                <w:bCs/>
                <w:color w:val="000000"/>
              </w:rPr>
              <w:t xml:space="preserve">ВЛАДЕТЬ: </w:t>
            </w:r>
            <w:r>
              <w:rPr>
                <w:bCs/>
                <w:color w:val="000000"/>
              </w:rPr>
              <w:t>умением и способностью оценивания эффективность организационных структур и их изменение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</w:rPr>
        <w:t> </w:t>
      </w:r>
      <w:r>
        <w:rPr>
          <w:b/>
        </w:rPr>
        <w:t>Объем дисциплины (модуля)</w:t>
      </w:r>
      <w:r>
        <w:rPr/>
        <w:t xml:space="preserve"> составляет 2 з.е., в том числе 30 академических часов, отведенных на контактную работу обучающихся с преподавателем, 42 академических часа на самостоятельную работу обучающихся.</w:t>
      </w:r>
    </w:p>
    <w:p>
      <w:pPr>
        <w:pStyle w:val="Normal"/>
        <w:rPr/>
      </w:pPr>
      <w:r>
        <w:rPr>
          <w:b/>
        </w:rPr>
        <w:t>Форма промежуточной аттестации</w:t>
      </w:r>
      <w:r>
        <w:rPr/>
        <w:t xml:space="preserve"> – зачет.</w:t>
      </w:r>
    </w:p>
    <w:p>
      <w:pPr>
        <w:pStyle w:val="Normal"/>
        <w:rPr/>
      </w:pPr>
      <w:r>
        <w:rPr>
          <w:b/>
        </w:rPr>
        <w:t>Основная литература: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Барков С. А., Зубков В.И. Социология организаций. М.: ЮРАЙТ, 2018.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Веснин В.Р. Управление человеческими ресурсами: теория и практика. – М.: Проспект, 2015.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432" w:leader="none"/>
          <w:tab w:val="left" w:pos="576" w:leader="none"/>
        </w:tabs>
        <w:spacing w:lineRule="auto" w:line="360"/>
        <w:rPr>
          <w:iCs/>
        </w:rPr>
      </w:pPr>
      <w:r>
        <w:rPr/>
        <w:t>Виханский О.С.,  Наумов А. И.  Менеджмент.  М.: Магистр, Инфра-М, 2014, 2016.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7e1"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eastAsia="ar-SA" w:val="ru-RU" w:bidi="ar-SA"/>
    </w:rPr>
  </w:style>
  <w:style w:type="paragraph" w:styleId="Heading2">
    <w:name w:val="Heading 2"/>
    <w:basedOn w:val="Normal"/>
    <w:link w:val="20"/>
    <w:qFormat/>
    <w:rsid w:val="00a037e1"/>
    <w:pPr>
      <w:keepNext w:val="true"/>
      <w:suppressAutoHyphens w:val="false"/>
      <w:spacing w:lineRule="auto" w:line="240"/>
      <w:jc w:val="center"/>
      <w:outlineLvl w:val="1"/>
    </w:pPr>
    <w:rPr>
      <w:rFonts w:eastAsia="Times New Roman"/>
      <w:kern w:val="0"/>
      <w:sz w:val="4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qFormat/>
    <w:rsid w:val="00a037e1"/>
    <w:rPr>
      <w:rFonts w:ascii="Times New Roman" w:hAnsi="Times New Roman" w:eastAsia="Times New Roman" w:cs="Times New Roman"/>
      <w:sz w:val="40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a037e1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ListLabel1">
    <w:name w:val="ListLabel 1"/>
    <w:qFormat/>
    <w:rPr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rsid w:val="00a037e1"/>
    <w:pPr>
      <w:jc w:val="center"/>
    </w:pPr>
    <w:rPr>
      <w:rFonts w:eastAsia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1" w:customStyle="1">
    <w:name w:val="Без интервала1"/>
    <w:basedOn w:val="Normal"/>
    <w:qFormat/>
    <w:rsid w:val="00a037e1"/>
    <w:pPr>
      <w:suppressAutoHyphens w:val="false"/>
      <w:spacing w:lineRule="auto" w:line="240"/>
      <w:jc w:val="left"/>
    </w:pPr>
    <w:rPr>
      <w:rFonts w:eastAsia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3</Pages>
  <Words>419</Words>
  <Characters>3242</Characters>
  <CharactersWithSpaces>3808</CharactersWithSpaces>
  <Paragraphs>49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2020-05-19T09:56:00Z</dcterms:created>
  <dc:creator>79032368428</dc:creator>
  <dc:description/>
  <dc:language>en-US</dc:language>
  <cp:lastModifiedBy>79032368428</cp:lastModifiedBy>
  <dcterms:modified xsi:type="dcterms:W3CDTF">2020-05-20T13:47:00Z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